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FCAEF" w14:textId="3BD4902D" w:rsidR="0014030D" w:rsidRDefault="0014030D" w:rsidP="00965069">
      <w:pPr>
        <w:tabs>
          <w:tab w:val="left" w:pos="4740"/>
        </w:tabs>
        <w:jc w:val="center"/>
      </w:pPr>
    </w:p>
    <w:p w14:paraId="37A56F9A" w14:textId="77777777" w:rsidR="00422F2B" w:rsidRDefault="00422F2B" w:rsidP="00422F2B">
      <w:pPr>
        <w:tabs>
          <w:tab w:val="left" w:pos="4740"/>
        </w:tabs>
        <w:rPr>
          <w:b/>
        </w:rPr>
      </w:pPr>
    </w:p>
    <w:p w14:paraId="60B74893" w14:textId="77777777" w:rsidR="00422F2B" w:rsidRPr="008E73F5" w:rsidRDefault="000124E3" w:rsidP="00422F2B">
      <w:pPr>
        <w:tabs>
          <w:tab w:val="left" w:pos="4740"/>
        </w:tabs>
        <w:rPr>
          <w:bCs/>
        </w:rPr>
      </w:pPr>
      <w:r w:rsidRPr="008E73F5">
        <w:rPr>
          <w:bCs/>
        </w:rPr>
        <w:t>Par siltumenerģijas tarifu</w:t>
      </w:r>
    </w:p>
    <w:p w14:paraId="7268233D" w14:textId="77777777" w:rsidR="000124E3" w:rsidRPr="00D95A92" w:rsidRDefault="000124E3" w:rsidP="002E71AD">
      <w:pPr>
        <w:tabs>
          <w:tab w:val="left" w:pos="4740"/>
        </w:tabs>
        <w:rPr>
          <w:i/>
        </w:rPr>
      </w:pPr>
    </w:p>
    <w:p w14:paraId="6F9136AC" w14:textId="59DB56A3" w:rsidR="008E73F5" w:rsidRDefault="002E71AD" w:rsidP="003061C4">
      <w:pPr>
        <w:jc w:val="both"/>
      </w:pPr>
      <w:r>
        <w:tab/>
      </w:r>
      <w:bookmarkStart w:id="0" w:name="_Hlk107933930"/>
    </w:p>
    <w:p w14:paraId="2B769D96" w14:textId="77777777" w:rsidR="00E50900" w:rsidRDefault="008128CA" w:rsidP="008128CA">
      <w:pPr>
        <w:spacing w:line="276" w:lineRule="auto"/>
        <w:ind w:firstLine="720"/>
        <w:jc w:val="both"/>
      </w:pPr>
      <w:r w:rsidRPr="001C369F">
        <w:t>Sabiedrība ar ierobežotu atbildību "</w:t>
      </w:r>
      <w:r>
        <w:t>Ikšķiles māja</w:t>
      </w:r>
      <w:r w:rsidRPr="001C369F">
        <w:t>"</w:t>
      </w:r>
      <w:r w:rsidRPr="00FB0216">
        <w:t xml:space="preserve">, </w:t>
      </w:r>
      <w:r>
        <w:t>R</w:t>
      </w:r>
      <w:r w:rsidR="00E50900">
        <w:t>eģ. N</w:t>
      </w:r>
      <w:r w:rsidRPr="00FB0216">
        <w:t>r. LV</w:t>
      </w:r>
      <w:r w:rsidRPr="0032688A">
        <w:t xml:space="preserve"> </w:t>
      </w:r>
      <w:r>
        <w:t>40103416198</w:t>
      </w:r>
      <w:r w:rsidRPr="00FB0216">
        <w:t>, juridiskā adrese:</w:t>
      </w:r>
      <w:r w:rsidRPr="00BF5CCD">
        <w:t> </w:t>
      </w:r>
      <w:r>
        <w:t>Peldu iela 22</w:t>
      </w:r>
      <w:r w:rsidRPr="00765D24">
        <w:t xml:space="preserve">, </w:t>
      </w:r>
      <w:r>
        <w:t>Ikšķile</w:t>
      </w:r>
      <w:r w:rsidRPr="00765D24">
        <w:t xml:space="preserve">, </w:t>
      </w:r>
      <w:r>
        <w:t>Ogres</w:t>
      </w:r>
      <w:r w:rsidR="00965069">
        <w:t xml:space="preserve"> novads</w:t>
      </w:r>
      <w:r w:rsidRPr="00765D24">
        <w:t>, Latvija, LV-50</w:t>
      </w:r>
      <w:r>
        <w:t>52</w:t>
      </w:r>
      <w:r w:rsidR="00E50900">
        <w:t>,</w:t>
      </w:r>
      <w:r w:rsidRPr="00FB0216">
        <w:t xml:space="preserve"> </w:t>
      </w:r>
      <w:r>
        <w:t xml:space="preserve">2022. gada </w:t>
      </w:r>
      <w:r w:rsidR="007634F8">
        <w:t>18</w:t>
      </w:r>
      <w:r>
        <w:t>.augustā</w:t>
      </w:r>
      <w:r w:rsidRPr="00FB0216">
        <w:t xml:space="preserve"> Sabiedrisko pakalpojumu regulēšanas komisijai iesniedza </w:t>
      </w:r>
      <w:r w:rsidR="00E50900">
        <w:t>s</w:t>
      </w:r>
      <w:r w:rsidRPr="005D7C43">
        <w:t>iltumenerģijas apgādes pakalpojumu tarif</w:t>
      </w:r>
      <w:r>
        <w:t>a</w:t>
      </w:r>
      <w:r w:rsidRPr="00FB0216">
        <w:t>, kas ir aprēķināts saskaņā ar “Siltumenerģijas apgādes pakalpojuma tarifu aprēķināšanas metodikas” SPRK Nr.1/7 no 14.04.2010</w:t>
      </w:r>
      <w:r w:rsidR="00E50900">
        <w:t>,</w:t>
      </w:r>
      <w:r w:rsidR="00E50900" w:rsidRPr="00E50900">
        <w:t xml:space="preserve"> </w:t>
      </w:r>
      <w:r w:rsidR="00E50900">
        <w:t>izmaiņas</w:t>
      </w:r>
      <w:r w:rsidRPr="00FB0216">
        <w:t>.</w:t>
      </w:r>
      <w:r>
        <w:t xml:space="preserve"> </w:t>
      </w:r>
      <w:r w:rsidR="00E50900">
        <w:t>Tarifa izmaiņas ir saistītas ar dabasgāzes izmaksu izmaiņām.</w:t>
      </w:r>
      <w:r w:rsidR="00E50900">
        <w:t xml:space="preserve"> </w:t>
      </w:r>
    </w:p>
    <w:p w14:paraId="13D8E7C3" w14:textId="00883F5E" w:rsidR="00D3687A" w:rsidRDefault="00D1582F" w:rsidP="008128CA">
      <w:pPr>
        <w:spacing w:line="276" w:lineRule="auto"/>
        <w:ind w:firstLine="720"/>
        <w:jc w:val="both"/>
        <w:rPr>
          <w:lang w:eastAsia="en-US"/>
        </w:rPr>
      </w:pPr>
      <w:r>
        <w:rPr>
          <w:lang w:eastAsia="en-US"/>
        </w:rPr>
        <w:t>Tarifa izmaiņas stāsies spēkā 2022. gada 21. septembrī.</w:t>
      </w:r>
      <w:r w:rsidR="00E50900" w:rsidRPr="00E50900">
        <w:t xml:space="preserve"> </w:t>
      </w:r>
    </w:p>
    <w:p w14:paraId="275A1CB4" w14:textId="4F7B2604" w:rsidR="00D1582F" w:rsidRDefault="00A0361A" w:rsidP="008128CA">
      <w:pPr>
        <w:spacing w:line="276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3220"/>
        <w:gridCol w:w="3020"/>
        <w:gridCol w:w="3380"/>
      </w:tblGrid>
      <w:tr w:rsidR="00D1582F" w:rsidRPr="007C31E6" w14:paraId="0F2965C4" w14:textId="77777777" w:rsidTr="00D903DC">
        <w:trPr>
          <w:trHeight w:val="8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67B2" w14:textId="77777777" w:rsidR="00D1582F" w:rsidRPr="007C31E6" w:rsidRDefault="00D1582F" w:rsidP="00D903DC">
            <w:pPr>
              <w:jc w:val="center"/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Sabiedrisko pakalpojum veids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0656" w14:textId="77777777" w:rsidR="00D1582F" w:rsidRPr="007C31E6" w:rsidRDefault="00D1582F" w:rsidP="00D903DC">
            <w:pPr>
              <w:jc w:val="center"/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Sp</w:t>
            </w:r>
            <w:r>
              <w:rPr>
                <w:color w:val="000000"/>
                <w:sz w:val="22"/>
                <w:szCs w:val="22"/>
              </w:rPr>
              <w:t>ē</w:t>
            </w:r>
            <w:r w:rsidRPr="007C31E6">
              <w:rPr>
                <w:color w:val="000000"/>
                <w:sz w:val="22"/>
                <w:szCs w:val="22"/>
              </w:rPr>
              <w:t>kā esošais tarifs (bez PVN)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CF95" w14:textId="53C6DE7B" w:rsidR="00D1582F" w:rsidRPr="007C31E6" w:rsidRDefault="00E50900" w:rsidP="00D903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Noteiktais ( piedāvātais</w:t>
            </w:r>
            <w:r w:rsidR="00D1582F" w:rsidRPr="007C31E6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1582F" w:rsidRPr="007C31E6">
              <w:rPr>
                <w:color w:val="000000"/>
                <w:sz w:val="22"/>
                <w:szCs w:val="22"/>
              </w:rPr>
              <w:t>tarifs bez (PVN)</w:t>
            </w:r>
          </w:p>
        </w:tc>
      </w:tr>
      <w:tr w:rsidR="00D1582F" w:rsidRPr="007C31E6" w14:paraId="2A5618C9" w14:textId="77777777" w:rsidTr="00D903DC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D37D" w14:textId="77777777" w:rsidR="00D1582F" w:rsidRPr="007C31E6" w:rsidRDefault="00D1582F" w:rsidP="00D903DC">
            <w:pPr>
              <w:jc w:val="center"/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4099" w14:textId="77777777" w:rsidR="00D1582F" w:rsidRPr="007C31E6" w:rsidRDefault="00D1582F" w:rsidP="00D903DC">
            <w:pPr>
              <w:jc w:val="center"/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EUR/MWh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ED6C" w14:textId="77777777" w:rsidR="00D1582F" w:rsidRPr="007C31E6" w:rsidRDefault="00D1582F" w:rsidP="00D903DC">
            <w:pPr>
              <w:jc w:val="center"/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EUR/MWh</w:t>
            </w:r>
          </w:p>
        </w:tc>
      </w:tr>
      <w:tr w:rsidR="00D1582F" w:rsidRPr="007C31E6" w14:paraId="36537374" w14:textId="77777777" w:rsidTr="00D903DC">
        <w:trPr>
          <w:trHeight w:val="5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949C" w14:textId="77777777" w:rsidR="00D1582F" w:rsidRPr="007C31E6" w:rsidRDefault="00D1582F" w:rsidP="00D903DC">
            <w:pPr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iltumenerģijas</w:t>
            </w:r>
            <w:r w:rsidRPr="007C31E6">
              <w:rPr>
                <w:color w:val="000000"/>
                <w:sz w:val="22"/>
                <w:szCs w:val="22"/>
              </w:rPr>
              <w:t xml:space="preserve"> ražošana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0A5A" w14:textId="77777777" w:rsidR="00D1582F" w:rsidRPr="007C31E6" w:rsidRDefault="00D1582F" w:rsidP="00D903DC">
            <w:pPr>
              <w:jc w:val="center"/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39.61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E4D4" w14:textId="77777777" w:rsidR="00D1582F" w:rsidRPr="007C31E6" w:rsidRDefault="00D1582F" w:rsidP="00D903DC">
            <w:pPr>
              <w:jc w:val="center"/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269.00</w:t>
            </w:r>
          </w:p>
        </w:tc>
      </w:tr>
      <w:tr w:rsidR="00D1582F" w:rsidRPr="007C31E6" w14:paraId="1391EB72" w14:textId="77777777" w:rsidTr="00D903DC">
        <w:trPr>
          <w:trHeight w:val="5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0C32" w14:textId="77777777" w:rsidR="00D1582F" w:rsidRPr="007C31E6" w:rsidRDefault="00D1582F" w:rsidP="00D903DC">
            <w:pPr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Siltumenerģijas pārvalde un sadale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B8F4" w14:textId="77777777" w:rsidR="00D1582F" w:rsidRPr="007C31E6" w:rsidRDefault="00D1582F" w:rsidP="00D903DC">
            <w:pPr>
              <w:jc w:val="center"/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13.16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1380" w14:textId="77777777" w:rsidR="00D1582F" w:rsidRPr="007C31E6" w:rsidRDefault="00D1582F" w:rsidP="00D903DC">
            <w:pPr>
              <w:jc w:val="center"/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52.15</w:t>
            </w:r>
          </w:p>
        </w:tc>
      </w:tr>
      <w:tr w:rsidR="00D1582F" w:rsidRPr="007C31E6" w14:paraId="3778F68A" w14:textId="77777777" w:rsidTr="00D903DC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3500" w14:textId="77777777" w:rsidR="00D1582F" w:rsidRPr="007C31E6" w:rsidRDefault="00D1582F" w:rsidP="00D903DC">
            <w:pPr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Siltumenerģijas tirdzniecība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30DE" w14:textId="77777777" w:rsidR="00D1582F" w:rsidRPr="007C31E6" w:rsidRDefault="00D1582F" w:rsidP="00D903DC">
            <w:pPr>
              <w:jc w:val="center"/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1.01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95C1" w14:textId="77777777" w:rsidR="00D1582F" w:rsidRPr="007C31E6" w:rsidRDefault="00D1582F" w:rsidP="00D903DC">
            <w:pPr>
              <w:jc w:val="center"/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1.01</w:t>
            </w:r>
          </w:p>
        </w:tc>
      </w:tr>
      <w:tr w:rsidR="00D1582F" w:rsidRPr="007C31E6" w14:paraId="2A2404A7" w14:textId="77777777" w:rsidTr="00D903DC">
        <w:trPr>
          <w:trHeight w:val="6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D56A" w14:textId="77777777" w:rsidR="00D1582F" w:rsidRPr="007C31E6" w:rsidRDefault="00D1582F" w:rsidP="00D903DC">
            <w:pPr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Dabasgāzes akcīzes nodokļa komponente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0FB6" w14:textId="77777777" w:rsidR="00D1582F" w:rsidRPr="007C31E6" w:rsidRDefault="00D1582F" w:rsidP="00D903DC">
            <w:pPr>
              <w:jc w:val="center"/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2.28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888A" w14:textId="77777777" w:rsidR="00D1582F" w:rsidRPr="007C31E6" w:rsidRDefault="00D1582F" w:rsidP="00D903DC">
            <w:pPr>
              <w:jc w:val="center"/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2.28</w:t>
            </w:r>
          </w:p>
        </w:tc>
      </w:tr>
      <w:tr w:rsidR="00D1582F" w:rsidRPr="007C31E6" w14:paraId="764099D3" w14:textId="77777777" w:rsidTr="00D903DC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516F" w14:textId="77777777" w:rsidR="00D1582F" w:rsidRPr="007C31E6" w:rsidRDefault="00D1582F" w:rsidP="00D903DC">
            <w:pPr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Siltumenerģijas gala tarifs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F633" w14:textId="77777777" w:rsidR="00D1582F" w:rsidRPr="007C31E6" w:rsidRDefault="00D1582F" w:rsidP="00D903DC">
            <w:pPr>
              <w:jc w:val="center"/>
              <w:rPr>
                <w:color w:val="000000"/>
                <w:sz w:val="22"/>
                <w:szCs w:val="22"/>
              </w:rPr>
            </w:pPr>
            <w:r w:rsidRPr="007C31E6">
              <w:rPr>
                <w:color w:val="000000"/>
                <w:sz w:val="22"/>
                <w:szCs w:val="22"/>
              </w:rPr>
              <w:t>56.06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EB6D" w14:textId="77777777" w:rsidR="00D1582F" w:rsidRPr="007C31E6" w:rsidRDefault="00D1582F" w:rsidP="00D903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31E6">
              <w:rPr>
                <w:b/>
                <w:bCs/>
                <w:color w:val="000000"/>
                <w:sz w:val="22"/>
                <w:szCs w:val="22"/>
              </w:rPr>
              <w:t>324.44</w:t>
            </w:r>
          </w:p>
        </w:tc>
      </w:tr>
    </w:tbl>
    <w:p w14:paraId="470BF258" w14:textId="22290B67" w:rsidR="00D1582F" w:rsidRDefault="008128CA" w:rsidP="00E50900">
      <w:pPr>
        <w:spacing w:line="276" w:lineRule="auto"/>
        <w:jc w:val="both"/>
      </w:pPr>
      <w:r>
        <w:t xml:space="preserve"> </w:t>
      </w:r>
    </w:p>
    <w:p w14:paraId="14389070" w14:textId="4BD5241C" w:rsidR="004812BD" w:rsidRPr="00D20D77" w:rsidRDefault="004812BD" w:rsidP="001123FC">
      <w:pPr>
        <w:spacing w:before="100" w:beforeAutospacing="1" w:after="100" w:afterAutospacing="1"/>
        <w:ind w:firstLine="720"/>
        <w:jc w:val="both"/>
      </w:pPr>
      <w:r>
        <w:t>I</w:t>
      </w:r>
      <w:r w:rsidRPr="00D20D77">
        <w:t xml:space="preserve">epazīties ar sabiedrisko pakalpojumu sniedzēja noteikto (piedāvāto) </w:t>
      </w:r>
      <w:r>
        <w:t>tarifu un noteiktā (piedāvātā) tarifa pamatojumā ietverto vispā</w:t>
      </w:r>
      <w:r w:rsidRPr="00D20D77">
        <w:t>rpieejamo informāciju, kā arī sniegt savus priekšlikumus un ieteikumus par sabiedrisko pakalpojumu sniedzēja noteikto (piedāvāto) siltumenerģijas gala tarifu lietotājs var SIA "</w:t>
      </w:r>
      <w:r>
        <w:t>Ikšķiles māja</w:t>
      </w:r>
      <w:r w:rsidRPr="00D20D77">
        <w:t xml:space="preserve">" biroja telpās </w:t>
      </w:r>
      <w:r>
        <w:t>Peldu ielā 22</w:t>
      </w:r>
      <w:r w:rsidRPr="00D20D77">
        <w:t xml:space="preserve">, </w:t>
      </w:r>
      <w:r>
        <w:t>Ikšķilē</w:t>
      </w:r>
      <w:r w:rsidRPr="00D20D77">
        <w:t>, Ogres novadā, LV-50</w:t>
      </w:r>
      <w:r>
        <w:t>52</w:t>
      </w:r>
      <w:r w:rsidRPr="00D20D77">
        <w:t>, darba dienās no plkst. 8.</w:t>
      </w:r>
      <w:r>
        <w:t>30</w:t>
      </w:r>
      <w:r w:rsidRPr="00D20D77">
        <w:t xml:space="preserve"> līdz 12.00, iepriekš sazinoties ar Siltumapgādes nodaļas vadītāj</w:t>
      </w:r>
      <w:r>
        <w:t>u</w:t>
      </w:r>
      <w:r w:rsidRPr="00D20D77">
        <w:t xml:space="preserve"> </w:t>
      </w:r>
      <w:r>
        <w:t>Daci Kizino</w:t>
      </w:r>
      <w:r w:rsidRPr="00D20D77">
        <w:t xml:space="preserve">, zvanot uz tālruņa numuru </w:t>
      </w:r>
      <w:r>
        <w:t>25444127</w:t>
      </w:r>
      <w:r w:rsidRPr="00D20D77">
        <w:t xml:space="preserve"> vai rakstot e-pastu uz: </w:t>
      </w:r>
      <w:hyperlink r:id="rId8" w:history="1">
        <w:r w:rsidR="00E50900" w:rsidRPr="002B1040">
          <w:rPr>
            <w:rStyle w:val="Hyperlink"/>
          </w:rPr>
          <w:t>dace.kizino@ikskilesmaja.lv</w:t>
        </w:r>
      </w:hyperlink>
      <w:r w:rsidRPr="00D20D77">
        <w:t>.</w:t>
      </w:r>
    </w:p>
    <w:p w14:paraId="5909E5DD" w14:textId="48F199BB" w:rsidR="004812BD" w:rsidRPr="00D20D77" w:rsidRDefault="004812BD" w:rsidP="001123FC">
      <w:pPr>
        <w:spacing w:before="100" w:beforeAutospacing="1" w:after="100" w:afterAutospacing="1"/>
        <w:ind w:firstLine="720"/>
        <w:jc w:val="both"/>
      </w:pPr>
      <w:bookmarkStart w:id="1" w:name="_GoBack"/>
      <w:bookmarkEnd w:id="1"/>
      <w:r w:rsidRPr="00D20D77">
        <w:t xml:space="preserve">Priekšlikumus un ieteikumus par </w:t>
      </w:r>
      <w:r>
        <w:t xml:space="preserve">sabiedrisko pakalpojumu sniedzēja noteikto </w:t>
      </w:r>
      <w:r w:rsidRPr="00D20D77">
        <w:t xml:space="preserve">(piedāvāto) siltumenerģijas gala tarifu rakstveidā vai elektroniski var iesniegt </w:t>
      </w:r>
      <w:r>
        <w:t>Peldu ielā 22</w:t>
      </w:r>
      <w:r w:rsidRPr="00D20D77">
        <w:t xml:space="preserve">, </w:t>
      </w:r>
      <w:r>
        <w:t>Ikšķilē</w:t>
      </w:r>
      <w:r w:rsidRPr="00D20D77">
        <w:t>, Ogres novadā, LV-50</w:t>
      </w:r>
      <w:r>
        <w:t>52</w:t>
      </w:r>
      <w:r w:rsidRPr="00D20D77">
        <w:t xml:space="preserve">, zvanot uz tālruņa numuru </w:t>
      </w:r>
      <w:r>
        <w:t>65030316</w:t>
      </w:r>
      <w:r w:rsidR="00E50900">
        <w:t xml:space="preserve"> vai rakstot e-pastā</w:t>
      </w:r>
      <w:r w:rsidRPr="00D20D77">
        <w:t xml:space="preserve"> uz: </w:t>
      </w:r>
      <w:hyperlink r:id="rId9" w:history="1">
        <w:r w:rsidRPr="00310059">
          <w:rPr>
            <w:rStyle w:val="Hyperlink"/>
          </w:rPr>
          <w:t>birojs@ikskilesmaja.lv</w:t>
        </w:r>
      </w:hyperlink>
      <w:r w:rsidRPr="00D20D77">
        <w:t>, kā arī Sabiedrisko pakalpojumu regulēšanas komisijai Ūnijas ielā 45, Rīgā, sūtot uz faksa num</w:t>
      </w:r>
      <w:r w:rsidR="00E50900">
        <w:t>uru 67097277 vai rakstot e</w:t>
      </w:r>
      <w:r w:rsidR="00E50900">
        <w:noBreakHyphen/>
        <w:t>pastā</w:t>
      </w:r>
      <w:r w:rsidRPr="00D20D77">
        <w:t xml:space="preserve"> uz </w:t>
      </w:r>
      <w:hyperlink r:id="rId10" w:tgtFrame="_blank" w:history="1">
        <w:r w:rsidRPr="00D20D77">
          <w:rPr>
            <w:color w:val="0000FF"/>
            <w:u w:val="single"/>
          </w:rPr>
          <w:t>sprk@sprk.gov.lv</w:t>
        </w:r>
      </w:hyperlink>
      <w:r w:rsidRPr="00D20D77">
        <w:t> septiņu dienu laikā no šī paziņojuma publicēšanas oficiālajā izdevumā "Latvijas Vēstnesis".</w:t>
      </w:r>
    </w:p>
    <w:p w14:paraId="0D1C5D6B" w14:textId="77777777" w:rsidR="004812BD" w:rsidRDefault="004812BD" w:rsidP="00D3687A">
      <w:pPr>
        <w:spacing w:line="276" w:lineRule="auto"/>
        <w:ind w:firstLine="720"/>
        <w:jc w:val="both"/>
      </w:pPr>
    </w:p>
    <w:p w14:paraId="440E0B5F" w14:textId="77777777" w:rsidR="001123FC" w:rsidRDefault="00D3687A" w:rsidP="00D3687A">
      <w:pPr>
        <w:spacing w:line="276" w:lineRule="auto"/>
        <w:ind w:firstLine="720"/>
        <w:jc w:val="both"/>
      </w:pPr>
      <w:r>
        <w:t xml:space="preserve"> SIA” Ikšķiles māja” nodrošina Ikšķiles pilsētas daudzdzīvokļu mājas ar siltumenerģiju.</w:t>
      </w:r>
      <w:r w:rsidRPr="00D3687A">
        <w:t xml:space="preserve"> </w:t>
      </w:r>
      <w:r>
        <w:t>Ar A/S</w:t>
      </w:r>
      <w:r w:rsidRPr="0057322E">
        <w:t xml:space="preserve"> “Latvijas Gāze” noslēgtais līgums par dabasgāzes piegādi beidzas 2022.gada 31.augustā (dabasgāzes cena 0.03210 EUR/kWh).</w:t>
      </w:r>
      <w:r w:rsidRPr="00D3687A">
        <w:t xml:space="preserve"> </w:t>
      </w:r>
      <w:r w:rsidRPr="0057322E">
        <w:t>2022.gada 2.jūnijā Iepirkumu uzraudzības biroja mājaslapā publicēts paziņojums par dabasgāzes iepirkumu laika posmam no 2022.gada 1.septembra līdz 2023.gada 31.augustam, savukārt Elektronisko iepirkumu sistēmas e-konkursu apakšsistēmā publicēts iepirkuma nolikums. Ņemot vērā, ka netika saņemts neviens piedāvājums, iepirkums izbeigts bez rezultāta.</w:t>
      </w:r>
      <w:r w:rsidR="00A519ED">
        <w:t xml:space="preserve"> </w:t>
      </w:r>
      <w:r>
        <w:t xml:space="preserve">Tika veikta tirgus izpēte un no visiem uzrunātajiem dabasgāzes tirgotājiem cenu piedāvājumu iesniedza tikai </w:t>
      </w:r>
      <w:r w:rsidR="00A519ED">
        <w:t>AS “Latvijas Gāze” un SIA “Enefit”</w:t>
      </w:r>
      <w:r w:rsidR="00D1582F">
        <w:t xml:space="preserve">, bez fiksētā cenu līguma, </w:t>
      </w:r>
      <w:r w:rsidR="00A0361A">
        <w:lastRenderedPageBreak/>
        <w:t>un ne ilgāk kā uz vienu mēnesi</w:t>
      </w:r>
      <w:r w:rsidR="00D1582F">
        <w:t>.</w:t>
      </w:r>
      <w:r w:rsidR="00D1582F" w:rsidRPr="00D1582F">
        <w:t xml:space="preserve"> </w:t>
      </w:r>
    </w:p>
    <w:p w14:paraId="7BBE45F2" w14:textId="7DDED265" w:rsidR="00BC5074" w:rsidRDefault="00D1582F" w:rsidP="001123FC">
      <w:pPr>
        <w:spacing w:line="276" w:lineRule="auto"/>
        <w:ind w:firstLine="720"/>
        <w:jc w:val="both"/>
      </w:pPr>
      <w:r>
        <w:t>Lielāk</w:t>
      </w:r>
      <w:r w:rsidR="00BC5074">
        <w:t>ās</w:t>
      </w:r>
      <w:r>
        <w:t xml:space="preserve"> </w:t>
      </w:r>
      <w:r w:rsidR="00BC5074">
        <w:t>izmaksas</w:t>
      </w:r>
      <w:r>
        <w:t xml:space="preserve"> siltum</w:t>
      </w:r>
      <w:r w:rsidR="00924AD0">
        <w:t>enerģijas</w:t>
      </w:r>
      <w:r>
        <w:t xml:space="preserve"> cenā nosaka dabasgāzes cena un </w:t>
      </w:r>
      <w:r w:rsidR="00BC5074">
        <w:t>pārvaldes un sadales izmaksas.</w:t>
      </w:r>
    </w:p>
    <w:p w14:paraId="4D8E5F75" w14:textId="7215C641" w:rsidR="00BC5074" w:rsidRDefault="001123FC" w:rsidP="00924AD0">
      <w:pPr>
        <w:tabs>
          <w:tab w:val="left" w:pos="2835"/>
        </w:tabs>
        <w:spacing w:line="276" w:lineRule="auto"/>
        <w:ind w:firstLine="720"/>
        <w:jc w:val="both"/>
      </w:pPr>
      <w:r>
        <w:tab/>
        <w:t>Līdz 2022.</w:t>
      </w:r>
      <w:r w:rsidR="00924AD0">
        <w:t xml:space="preserve">gada augustam                      </w:t>
      </w:r>
      <w:r>
        <w:t>No 2022.</w:t>
      </w:r>
      <w:r w:rsidR="00924AD0">
        <w:t>gada septembra</w:t>
      </w:r>
    </w:p>
    <w:tbl>
      <w:tblPr>
        <w:tblW w:w="9140" w:type="dxa"/>
        <w:tblInd w:w="-5" w:type="dxa"/>
        <w:tblLook w:val="04A0" w:firstRow="1" w:lastRow="0" w:firstColumn="1" w:lastColumn="0" w:noHBand="0" w:noVBand="1"/>
      </w:tblPr>
      <w:tblGrid>
        <w:gridCol w:w="2680"/>
        <w:gridCol w:w="3800"/>
        <w:gridCol w:w="2660"/>
      </w:tblGrid>
      <w:tr w:rsidR="00BC5074" w:rsidRPr="00BC5074" w14:paraId="301D95AB" w14:textId="77777777" w:rsidTr="00BC5074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870F" w14:textId="77777777" w:rsidR="00BC5074" w:rsidRPr="00BC5074" w:rsidRDefault="00BC5074" w:rsidP="00BC5074">
            <w:pPr>
              <w:rPr>
                <w:color w:val="000000"/>
                <w:sz w:val="22"/>
                <w:szCs w:val="22"/>
              </w:rPr>
            </w:pPr>
            <w:r w:rsidRPr="00BC5074">
              <w:rPr>
                <w:color w:val="000000"/>
                <w:sz w:val="22"/>
                <w:szCs w:val="22"/>
              </w:rPr>
              <w:t>Siltumenerģijas ražošana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2EC8" w14:textId="77777777" w:rsidR="00BC5074" w:rsidRPr="00BC5074" w:rsidRDefault="00BC5074" w:rsidP="00BC5074">
            <w:pPr>
              <w:jc w:val="center"/>
              <w:rPr>
                <w:color w:val="000000"/>
                <w:sz w:val="22"/>
                <w:szCs w:val="22"/>
              </w:rPr>
            </w:pPr>
            <w:r w:rsidRPr="00BC5074">
              <w:rPr>
                <w:color w:val="000000"/>
                <w:sz w:val="22"/>
                <w:szCs w:val="22"/>
              </w:rPr>
              <w:t>39.61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6A72" w14:textId="77777777" w:rsidR="00BC5074" w:rsidRPr="00BC5074" w:rsidRDefault="00BC5074" w:rsidP="00BC5074">
            <w:pPr>
              <w:jc w:val="center"/>
              <w:rPr>
                <w:color w:val="000000"/>
                <w:sz w:val="22"/>
                <w:szCs w:val="22"/>
              </w:rPr>
            </w:pPr>
            <w:r w:rsidRPr="00BC5074">
              <w:rPr>
                <w:color w:val="000000"/>
                <w:sz w:val="22"/>
                <w:szCs w:val="22"/>
              </w:rPr>
              <w:t>269</w:t>
            </w:r>
          </w:p>
        </w:tc>
      </w:tr>
      <w:tr w:rsidR="00BC5074" w:rsidRPr="00BC5074" w14:paraId="3A341960" w14:textId="77777777" w:rsidTr="00BC507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9D81" w14:textId="77777777" w:rsidR="00BC5074" w:rsidRPr="00BC5074" w:rsidRDefault="00BC5074" w:rsidP="00BC5074">
            <w:pPr>
              <w:rPr>
                <w:color w:val="000000"/>
                <w:sz w:val="22"/>
                <w:szCs w:val="22"/>
              </w:rPr>
            </w:pPr>
            <w:r w:rsidRPr="00BC5074">
              <w:rPr>
                <w:color w:val="000000"/>
                <w:sz w:val="22"/>
                <w:szCs w:val="22"/>
              </w:rPr>
              <w:t>Siltumenerģijas pārvalde un sadale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5CA4" w14:textId="77777777" w:rsidR="00BC5074" w:rsidRPr="00BC5074" w:rsidRDefault="00BC5074" w:rsidP="00BC5074">
            <w:pPr>
              <w:jc w:val="center"/>
              <w:rPr>
                <w:color w:val="000000"/>
                <w:sz w:val="22"/>
                <w:szCs w:val="22"/>
              </w:rPr>
            </w:pPr>
            <w:r w:rsidRPr="00BC5074">
              <w:rPr>
                <w:color w:val="000000"/>
                <w:sz w:val="22"/>
                <w:szCs w:val="22"/>
              </w:rPr>
              <w:t>13.16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E64E" w14:textId="77777777" w:rsidR="00BC5074" w:rsidRPr="00BC5074" w:rsidRDefault="00BC5074" w:rsidP="00BC5074">
            <w:pPr>
              <w:jc w:val="center"/>
              <w:rPr>
                <w:color w:val="000000"/>
                <w:sz w:val="22"/>
                <w:szCs w:val="22"/>
              </w:rPr>
            </w:pPr>
            <w:r w:rsidRPr="00BC5074">
              <w:rPr>
                <w:color w:val="000000"/>
                <w:sz w:val="22"/>
                <w:szCs w:val="22"/>
              </w:rPr>
              <w:t>52.15</w:t>
            </w:r>
          </w:p>
        </w:tc>
      </w:tr>
    </w:tbl>
    <w:p w14:paraId="7ADE2F1A" w14:textId="77777777" w:rsidR="00BC5074" w:rsidRDefault="00BC5074" w:rsidP="001123FC">
      <w:pPr>
        <w:spacing w:line="276" w:lineRule="auto"/>
        <w:jc w:val="both"/>
      </w:pPr>
    </w:p>
    <w:p w14:paraId="3A4D8EBC" w14:textId="594DAFCD" w:rsidR="00D3687A" w:rsidRPr="0057322E" w:rsidRDefault="00D1582F" w:rsidP="00D3687A">
      <w:pPr>
        <w:spacing w:line="276" w:lineRule="auto"/>
        <w:ind w:firstLine="720"/>
        <w:jc w:val="both"/>
      </w:pPr>
      <w:r>
        <w:t xml:space="preserve"> </w:t>
      </w:r>
      <w:r w:rsidR="00965069">
        <w:t>D</w:t>
      </w:r>
      <w:r w:rsidR="005C3668">
        <w:t>abasgāzes tirgotāji piedāvā katru mēnesi slēgt līgumu pa</w:t>
      </w:r>
      <w:r w:rsidR="001123FC">
        <w:t xml:space="preserve">r biržas cenu konkrētajā mēnesī. Cena </w:t>
      </w:r>
      <w:r w:rsidR="00BC5074">
        <w:t xml:space="preserve">apskatāma: </w:t>
      </w:r>
      <w:hyperlink r:id="rId11" w:history="1">
        <w:r w:rsidR="001123FC" w:rsidRPr="001123FC">
          <w:rPr>
            <w:rStyle w:val="Hyperlink"/>
            <w:color w:val="auto"/>
            <w:u w:val="none"/>
          </w:rPr>
          <w:t>https://tradingeconomics.com/commodity/eu-natural-gas</w:t>
        </w:r>
      </w:hyperlink>
      <w:r w:rsidR="00BC5074" w:rsidRPr="001123FC">
        <w:t>.</w:t>
      </w:r>
      <w:r w:rsidR="001123FC" w:rsidRPr="001123FC">
        <w:t xml:space="preserve"> </w:t>
      </w:r>
      <w:r w:rsidR="001123FC">
        <w:t>Šī iemesla dēļ</w:t>
      </w:r>
      <w:r w:rsidR="005C3668">
        <w:t xml:space="preserve"> maksa par siltumu </w:t>
      </w:r>
      <w:r w:rsidR="001123FC">
        <w:t>mainīsies katru mēnesi</w:t>
      </w:r>
      <w:r w:rsidR="00BC5074">
        <w:t xml:space="preserve"> līdz brīdim, kad </w:t>
      </w:r>
      <w:r w:rsidR="00924AD0">
        <w:t>Ikšķiles katlumājās</w:t>
      </w:r>
      <w:r w:rsidR="00BC5074">
        <w:t xml:space="preserve"> </w:t>
      </w:r>
      <w:r w:rsidR="001123FC">
        <w:t xml:space="preserve">tiks </w:t>
      </w:r>
      <w:r w:rsidR="00BC5074">
        <w:t xml:space="preserve">nodrošināta </w:t>
      </w:r>
      <w:r w:rsidR="001123FC">
        <w:t>alternatīvā apkure (</w:t>
      </w:r>
      <w:r w:rsidR="00BC5074">
        <w:t>šķelda vai sašķidrinātā gāze)</w:t>
      </w:r>
      <w:r w:rsidR="005C3668">
        <w:t xml:space="preserve">. </w:t>
      </w:r>
    </w:p>
    <w:p w14:paraId="7C635564" w14:textId="0E4C9DAF" w:rsidR="00965069" w:rsidRDefault="00965069" w:rsidP="00965069">
      <w:pPr>
        <w:pStyle w:val="text-align-justify"/>
        <w:ind w:firstLine="720"/>
        <w:jc w:val="both"/>
      </w:pPr>
      <w:r>
        <w:t xml:space="preserve">SIA” Ikšķiles māja” plāno līdz 2022.gada </w:t>
      </w:r>
      <w:r w:rsidR="001123FC">
        <w:t>nogalei</w:t>
      </w:r>
      <w:r>
        <w:t xml:space="preserve"> uzstādīt sašķidrinātās gāzes virzemes tvertnes pie katlumājām</w:t>
      </w:r>
      <w:r w:rsidR="001123FC">
        <w:t xml:space="preserve"> Dainu ielā 4A un Skolas ielā 2B</w:t>
      </w:r>
      <w:r>
        <w:t>, Ikšķilē. Viss sašķidrinātās gāzes sistēmas ierīkošanas process ilgst aptuveni trīs mēnešus, ieskaitot tāmes izstrādi, projekta dokumentācijas sagatavošanu</w:t>
      </w:r>
      <w:r w:rsidR="001123FC">
        <w:t>, saskaņošanu</w:t>
      </w:r>
      <w:r>
        <w:t xml:space="preserve"> un pārējos nepieciešamos darbus</w:t>
      </w:r>
      <w:r w:rsidR="00792A13">
        <w:t xml:space="preserve"> sašķidrinātās</w:t>
      </w:r>
      <w:r>
        <w:t xml:space="preserve"> gāzes apkures ierīkošanai. Ņemot vērā, ka dabasgāzes cenas ir sasniegušas rekordaugstu līmeni</w:t>
      </w:r>
      <w:r w:rsidR="00792A13">
        <w:t xml:space="preserve"> 245 EUR par 1 MWh.</w:t>
      </w:r>
      <w:r>
        <w:t>, sašķidrinātā gāze i</w:t>
      </w:r>
      <w:r w:rsidR="001123FC">
        <w:t>r alternatīvs enerģijas resurss</w:t>
      </w:r>
      <w:r>
        <w:t xml:space="preserve"> gan piegādes, gan cenas ziņā. Šobrīd cena sašķidrinātai gāzei ir </w:t>
      </w:r>
      <w:r w:rsidR="00924AD0">
        <w:t xml:space="preserve">apmēram </w:t>
      </w:r>
      <w:r>
        <w:t xml:space="preserve"> 70 EUR par </w:t>
      </w:r>
      <w:r w:rsidR="00792A13">
        <w:t>1</w:t>
      </w:r>
      <w:r>
        <w:t xml:space="preserve"> MWh. </w:t>
      </w:r>
    </w:p>
    <w:p w14:paraId="2B2D3821" w14:textId="6DAE036A" w:rsidR="005C3668" w:rsidRDefault="005C3668" w:rsidP="005C3668">
      <w:pPr>
        <w:ind w:firstLine="720"/>
        <w:jc w:val="both"/>
      </w:pPr>
      <w:r w:rsidRPr="00245F36">
        <w:t>Ogres novada pašvaldība</w:t>
      </w:r>
      <w:r>
        <w:t>, ņemot vērā dabasgāzes cenas nesamērīgo pieaugumu un</w:t>
      </w:r>
      <w:r w:rsidR="00792A13">
        <w:t xml:space="preserve"> svārstības</w:t>
      </w:r>
      <w:r w:rsidR="00965069">
        <w:t>,</w:t>
      </w:r>
      <w:r>
        <w:t xml:space="preserve"> lai nodrošinātu iedzīvotājiem lētāku maksu par siltumenerģiju, </w:t>
      </w:r>
      <w:r w:rsidRPr="00245F36">
        <w:t xml:space="preserve"> pieņēma lēmumu par biomasas katlu māju celtniecību</w:t>
      </w:r>
      <w:r>
        <w:t>.</w:t>
      </w:r>
      <w:r w:rsidRPr="00245F36">
        <w:t xml:space="preserve"> </w:t>
      </w:r>
      <w:r>
        <w:t>Provizoriski</w:t>
      </w:r>
      <w:r w:rsidR="00792A13">
        <w:t xml:space="preserve"> šķeldas</w:t>
      </w:r>
      <w:r>
        <w:t xml:space="preserve"> katlu mājas </w:t>
      </w:r>
      <w:r w:rsidRPr="00245F36">
        <w:t>darb</w:t>
      </w:r>
      <w:r>
        <w:t>u</w:t>
      </w:r>
      <w:r w:rsidRPr="00245F36">
        <w:t xml:space="preserve"> varētu uzsākt 2023.gada februārī. </w:t>
      </w:r>
    </w:p>
    <w:p w14:paraId="2D36F11C" w14:textId="23B98F47" w:rsidR="008C5404" w:rsidRDefault="008C5404" w:rsidP="00965069">
      <w:pPr>
        <w:pStyle w:val="text-align-justify"/>
        <w:ind w:firstLine="720"/>
        <w:jc w:val="both"/>
      </w:pPr>
      <w:r>
        <w:t>Valsts atbalsts centrālajai siltumapgāde</w:t>
      </w:r>
      <w:r w:rsidR="001123FC">
        <w:t>i</w:t>
      </w:r>
      <w:r>
        <w:t xml:space="preserve"> tiks n</w:t>
      </w:r>
      <w:r w:rsidR="00965069">
        <w:t>odrošināts par periodu no 2022.gada 1.oktobra līdz 2023.gada 30.</w:t>
      </w:r>
      <w:r>
        <w:t>aprīlim.Valdība lēmusi, ka tiks piemērots maksas samazinājums 50% apmērā no starpības starp siltumenerģijas tarifu, kuru apstiprinājusi SPRK</w:t>
      </w:r>
      <w:r w:rsidR="001C6C5D">
        <w:t xml:space="preserve"> (Sabiedrisko pakalpojumu regulēšanas komisija)</w:t>
      </w:r>
      <w:r>
        <w:t>, un siltumenerģijas</w:t>
      </w:r>
      <w:r w:rsidR="007D1732">
        <w:t xml:space="preserve"> no</w:t>
      </w:r>
      <w:r w:rsidR="001123FC">
        <w:t>teikto</w:t>
      </w:r>
      <w:r w:rsidR="007D1732">
        <w:t xml:space="preserve"> iepriekšējā gada</w:t>
      </w:r>
      <w:r>
        <w:t xml:space="preserve"> tarifa </w:t>
      </w:r>
      <w:r w:rsidR="001123FC">
        <w:t>slieksni</w:t>
      </w:r>
      <w:r w:rsidR="007D1732">
        <w:t xml:space="preserve"> </w:t>
      </w:r>
      <w:r>
        <w:t>68,00EUR/MWh</w:t>
      </w:r>
      <w:r w:rsidR="001123FC">
        <w:t>.</w:t>
      </w:r>
      <w:r w:rsidR="00965069">
        <w:t xml:space="preserve"> </w:t>
      </w:r>
      <w:r>
        <w:t>Atbalstu jeb maksājuma samazinājumu piemēros centrālās siltumapgādes pakalpojuma sniedzējs mājsaimniecību lietotājiem rēķinos</w:t>
      </w:r>
      <w:r w:rsidR="00965069">
        <w:t>,</w:t>
      </w:r>
      <w:r>
        <w:t xml:space="preserve"> sākot no oktobra. </w:t>
      </w:r>
    </w:p>
    <w:p w14:paraId="43D8C683" w14:textId="0D0057CD" w:rsidR="007B1EE8" w:rsidRDefault="00F73104" w:rsidP="004812BD">
      <w:pPr>
        <w:pStyle w:val="text-align-justify"/>
        <w:jc w:val="both"/>
      </w:pPr>
      <w:r>
        <w:t>Piemēram, ja siltumenerģijas tarifs nākamajā apk</w:t>
      </w:r>
      <w:r w:rsidR="001123FC">
        <w:t>ures sezonā būs 324.44 eiro/MWh, t</w:t>
      </w:r>
      <w:r>
        <w:t>ad kompensācijas apmērs būs</w:t>
      </w:r>
      <w:r w:rsidR="007B1EE8">
        <w:t>:</w:t>
      </w:r>
    </w:p>
    <w:p w14:paraId="050F6C0B" w14:textId="747AFCCB" w:rsidR="00924AD0" w:rsidRDefault="00924AD0" w:rsidP="00924AD0">
      <w:pPr>
        <w:pStyle w:val="text-align-justify"/>
        <w:numPr>
          <w:ilvl w:val="0"/>
          <w:numId w:val="9"/>
        </w:numPr>
        <w:jc w:val="both"/>
      </w:pPr>
      <w:r>
        <w:t>Apkurs tarifs  324.44 eiro/MWh.</w:t>
      </w:r>
    </w:p>
    <w:p w14:paraId="1217F81F" w14:textId="6DFE9976" w:rsidR="00924AD0" w:rsidRDefault="00924AD0" w:rsidP="00924AD0">
      <w:pPr>
        <w:pStyle w:val="text-align-justify"/>
        <w:numPr>
          <w:ilvl w:val="0"/>
          <w:numId w:val="9"/>
        </w:numPr>
        <w:jc w:val="both"/>
      </w:pPr>
      <w:r>
        <w:t>Siltumenerģijas noteiktais iepriekšējā gada tarifa slieksnis 68.00 eiro/MWh.</w:t>
      </w:r>
    </w:p>
    <w:p w14:paraId="6A65918D" w14:textId="2CE8A023" w:rsidR="00924AD0" w:rsidRDefault="00924AD0" w:rsidP="00924AD0">
      <w:pPr>
        <w:pStyle w:val="text-align-justify"/>
        <w:ind w:left="360"/>
        <w:jc w:val="both"/>
      </w:pPr>
      <w:r>
        <w:t>324.44 – 68.00=256.44 eiro/MWh.</w:t>
      </w:r>
    </w:p>
    <w:p w14:paraId="03704A5D" w14:textId="70FD65D3" w:rsidR="00924AD0" w:rsidRDefault="00924AD0" w:rsidP="00924AD0">
      <w:pPr>
        <w:pStyle w:val="text-align-justify"/>
        <w:ind w:left="360"/>
        <w:jc w:val="both"/>
      </w:pPr>
      <w:r>
        <w:t>3.  Valsts atbalsts 50 % (kompensācijas apmērs)</w:t>
      </w:r>
    </w:p>
    <w:p w14:paraId="244B0B56" w14:textId="5B5F267B" w:rsidR="00924AD0" w:rsidRDefault="00924AD0" w:rsidP="00924AD0">
      <w:pPr>
        <w:pStyle w:val="text-align-justify"/>
        <w:ind w:left="360"/>
        <w:jc w:val="both"/>
      </w:pPr>
      <w:r>
        <w:t xml:space="preserve">256.44/ 2 = </w:t>
      </w:r>
      <w:r w:rsidRPr="00924AD0">
        <w:rPr>
          <w:b/>
        </w:rPr>
        <w:t>128.22</w:t>
      </w:r>
      <w:r>
        <w:t xml:space="preserve"> eiro/MWh</w:t>
      </w:r>
      <w:r w:rsidR="00D6293A">
        <w:t>.</w:t>
      </w:r>
    </w:p>
    <w:p w14:paraId="6C54341E" w14:textId="149EFC42" w:rsidR="00D6293A" w:rsidRPr="00D6293A" w:rsidRDefault="00D6293A" w:rsidP="00924AD0">
      <w:pPr>
        <w:pStyle w:val="text-align-justify"/>
        <w:ind w:left="360"/>
        <w:jc w:val="both"/>
        <w:rPr>
          <w:b/>
        </w:rPr>
      </w:pPr>
      <w:r w:rsidRPr="00D6293A">
        <w:rPr>
          <w:b/>
        </w:rPr>
        <w:t>Mājsaimniecību tarifs:</w:t>
      </w:r>
    </w:p>
    <w:p w14:paraId="449F67AB" w14:textId="4F7653B8" w:rsidR="00D95A92" w:rsidRDefault="00924AD0" w:rsidP="001123FC">
      <w:pPr>
        <w:pStyle w:val="text-align-justify"/>
        <w:jc w:val="both"/>
      </w:pPr>
      <w:r>
        <w:t xml:space="preserve">      4.  128.22 +68.00= </w:t>
      </w:r>
      <w:r w:rsidRPr="00D6293A">
        <w:rPr>
          <w:b/>
        </w:rPr>
        <w:t>196.22 eiro</w:t>
      </w:r>
      <w:r>
        <w:t>/MWh, pie</w:t>
      </w:r>
      <w:r w:rsidR="001123FC">
        <w:t xml:space="preserve"> esošās gāzes cenas 245.28 EUR </w:t>
      </w:r>
      <w:bookmarkEnd w:id="0"/>
    </w:p>
    <w:sectPr w:rsidR="00D95A92" w:rsidSect="000124E3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8855A" w14:textId="77777777" w:rsidR="00530361" w:rsidRDefault="00530361" w:rsidP="002450DA">
      <w:r>
        <w:separator/>
      </w:r>
    </w:p>
  </w:endnote>
  <w:endnote w:type="continuationSeparator" w:id="0">
    <w:p w14:paraId="27329BB9" w14:textId="77777777" w:rsidR="00530361" w:rsidRDefault="00530361" w:rsidP="0024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0D542" w14:textId="77777777" w:rsidR="00530361" w:rsidRDefault="00530361" w:rsidP="002450DA">
      <w:r>
        <w:separator/>
      </w:r>
    </w:p>
  </w:footnote>
  <w:footnote w:type="continuationSeparator" w:id="0">
    <w:p w14:paraId="572C191E" w14:textId="77777777" w:rsidR="00530361" w:rsidRDefault="00530361" w:rsidP="0024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4BE"/>
    <w:multiLevelType w:val="hybridMultilevel"/>
    <w:tmpl w:val="8F82E6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3F7"/>
    <w:multiLevelType w:val="hybridMultilevel"/>
    <w:tmpl w:val="ECDA0002"/>
    <w:lvl w:ilvl="0" w:tplc="1B247C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F19"/>
    <w:multiLevelType w:val="hybridMultilevel"/>
    <w:tmpl w:val="8B8C05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A13EF"/>
    <w:multiLevelType w:val="hybridMultilevel"/>
    <w:tmpl w:val="7D92CD3E"/>
    <w:lvl w:ilvl="0" w:tplc="47D053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02D38"/>
    <w:multiLevelType w:val="hybridMultilevel"/>
    <w:tmpl w:val="08B68C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368D"/>
    <w:multiLevelType w:val="hybridMultilevel"/>
    <w:tmpl w:val="1A66FF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7FC8"/>
    <w:multiLevelType w:val="hybridMultilevel"/>
    <w:tmpl w:val="E83E20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D1EAC"/>
    <w:multiLevelType w:val="hybridMultilevel"/>
    <w:tmpl w:val="6A7EE9F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30228E"/>
    <w:multiLevelType w:val="hybridMultilevel"/>
    <w:tmpl w:val="C76050DE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0D"/>
    <w:rsid w:val="00002945"/>
    <w:rsid w:val="000124E3"/>
    <w:rsid w:val="000135AF"/>
    <w:rsid w:val="00023D6A"/>
    <w:rsid w:val="00027215"/>
    <w:rsid w:val="00032F9A"/>
    <w:rsid w:val="000562F1"/>
    <w:rsid w:val="00057B76"/>
    <w:rsid w:val="0007210C"/>
    <w:rsid w:val="000735F3"/>
    <w:rsid w:val="000755B9"/>
    <w:rsid w:val="00077D5D"/>
    <w:rsid w:val="000839D4"/>
    <w:rsid w:val="00086A10"/>
    <w:rsid w:val="00087B33"/>
    <w:rsid w:val="000A315E"/>
    <w:rsid w:val="000B2D30"/>
    <w:rsid w:val="000B6DB1"/>
    <w:rsid w:val="000D56D0"/>
    <w:rsid w:val="000F32BD"/>
    <w:rsid w:val="000F44A5"/>
    <w:rsid w:val="000F660A"/>
    <w:rsid w:val="001123FC"/>
    <w:rsid w:val="001249DC"/>
    <w:rsid w:val="001272AD"/>
    <w:rsid w:val="0013457E"/>
    <w:rsid w:val="00135711"/>
    <w:rsid w:val="0014030D"/>
    <w:rsid w:val="001439A8"/>
    <w:rsid w:val="0016083E"/>
    <w:rsid w:val="00171727"/>
    <w:rsid w:val="001947ED"/>
    <w:rsid w:val="001A32AD"/>
    <w:rsid w:val="001A5E9C"/>
    <w:rsid w:val="001A61FB"/>
    <w:rsid w:val="001B533C"/>
    <w:rsid w:val="001C5CDA"/>
    <w:rsid w:val="001C6C5D"/>
    <w:rsid w:val="001D5FAC"/>
    <w:rsid w:val="002144A7"/>
    <w:rsid w:val="00237AFE"/>
    <w:rsid w:val="0024051D"/>
    <w:rsid w:val="002450DA"/>
    <w:rsid w:val="002513D0"/>
    <w:rsid w:val="0025766E"/>
    <w:rsid w:val="002578E4"/>
    <w:rsid w:val="0026227E"/>
    <w:rsid w:val="00273F1E"/>
    <w:rsid w:val="0027543D"/>
    <w:rsid w:val="00281702"/>
    <w:rsid w:val="002909AB"/>
    <w:rsid w:val="00291D70"/>
    <w:rsid w:val="00294BE9"/>
    <w:rsid w:val="002A5DB6"/>
    <w:rsid w:val="002B0743"/>
    <w:rsid w:val="002B64DA"/>
    <w:rsid w:val="002C7D95"/>
    <w:rsid w:val="002D3650"/>
    <w:rsid w:val="002E2423"/>
    <w:rsid w:val="002E5B1E"/>
    <w:rsid w:val="002E5B95"/>
    <w:rsid w:val="002E71AD"/>
    <w:rsid w:val="002F1968"/>
    <w:rsid w:val="002F1F00"/>
    <w:rsid w:val="002F4041"/>
    <w:rsid w:val="00302C16"/>
    <w:rsid w:val="00303341"/>
    <w:rsid w:val="003061C4"/>
    <w:rsid w:val="00322998"/>
    <w:rsid w:val="00330E90"/>
    <w:rsid w:val="00353E52"/>
    <w:rsid w:val="00385C41"/>
    <w:rsid w:val="003876B9"/>
    <w:rsid w:val="003909F2"/>
    <w:rsid w:val="00392C63"/>
    <w:rsid w:val="00393897"/>
    <w:rsid w:val="003A343D"/>
    <w:rsid w:val="003A7940"/>
    <w:rsid w:val="003C4D21"/>
    <w:rsid w:val="003D4EF5"/>
    <w:rsid w:val="003E1B0D"/>
    <w:rsid w:val="003E23B0"/>
    <w:rsid w:val="003E6008"/>
    <w:rsid w:val="003F52F1"/>
    <w:rsid w:val="003F644C"/>
    <w:rsid w:val="003F6BB9"/>
    <w:rsid w:val="00407E3A"/>
    <w:rsid w:val="0041066B"/>
    <w:rsid w:val="00415E15"/>
    <w:rsid w:val="00422F2B"/>
    <w:rsid w:val="00437DB9"/>
    <w:rsid w:val="00445D2D"/>
    <w:rsid w:val="00447B85"/>
    <w:rsid w:val="00457A28"/>
    <w:rsid w:val="00461ACA"/>
    <w:rsid w:val="00461FCA"/>
    <w:rsid w:val="00462A58"/>
    <w:rsid w:val="00467EF6"/>
    <w:rsid w:val="00471F36"/>
    <w:rsid w:val="004812BD"/>
    <w:rsid w:val="00481835"/>
    <w:rsid w:val="004858DD"/>
    <w:rsid w:val="00485D09"/>
    <w:rsid w:val="004906C6"/>
    <w:rsid w:val="00492ED4"/>
    <w:rsid w:val="00493590"/>
    <w:rsid w:val="004956B0"/>
    <w:rsid w:val="004979F2"/>
    <w:rsid w:val="004B2F25"/>
    <w:rsid w:val="004C02FB"/>
    <w:rsid w:val="004D4DDD"/>
    <w:rsid w:val="004D5F86"/>
    <w:rsid w:val="004E1417"/>
    <w:rsid w:val="004F3DEF"/>
    <w:rsid w:val="00500179"/>
    <w:rsid w:val="00500F0B"/>
    <w:rsid w:val="00503099"/>
    <w:rsid w:val="005066D6"/>
    <w:rsid w:val="00516464"/>
    <w:rsid w:val="00530361"/>
    <w:rsid w:val="005412F2"/>
    <w:rsid w:val="00571B86"/>
    <w:rsid w:val="00587005"/>
    <w:rsid w:val="0059455B"/>
    <w:rsid w:val="005967DB"/>
    <w:rsid w:val="005A45AA"/>
    <w:rsid w:val="005B02A4"/>
    <w:rsid w:val="005C3668"/>
    <w:rsid w:val="005D23E2"/>
    <w:rsid w:val="005E7C1B"/>
    <w:rsid w:val="005F1B08"/>
    <w:rsid w:val="005F5A0F"/>
    <w:rsid w:val="005F71B2"/>
    <w:rsid w:val="00603884"/>
    <w:rsid w:val="006122A4"/>
    <w:rsid w:val="006268C5"/>
    <w:rsid w:val="00643ABE"/>
    <w:rsid w:val="006455DA"/>
    <w:rsid w:val="00652774"/>
    <w:rsid w:val="006827C4"/>
    <w:rsid w:val="006835E1"/>
    <w:rsid w:val="00690889"/>
    <w:rsid w:val="006A39CD"/>
    <w:rsid w:val="006D1362"/>
    <w:rsid w:val="006E0E66"/>
    <w:rsid w:val="006F4005"/>
    <w:rsid w:val="00711993"/>
    <w:rsid w:val="00740BAD"/>
    <w:rsid w:val="00753449"/>
    <w:rsid w:val="007634F8"/>
    <w:rsid w:val="00764511"/>
    <w:rsid w:val="00766E0C"/>
    <w:rsid w:val="0078167E"/>
    <w:rsid w:val="00792A13"/>
    <w:rsid w:val="007941D9"/>
    <w:rsid w:val="007A52CB"/>
    <w:rsid w:val="007A6FA1"/>
    <w:rsid w:val="007A7B8B"/>
    <w:rsid w:val="007B1EE8"/>
    <w:rsid w:val="007B21DB"/>
    <w:rsid w:val="007C3227"/>
    <w:rsid w:val="007D1732"/>
    <w:rsid w:val="007D2290"/>
    <w:rsid w:val="007D5CCA"/>
    <w:rsid w:val="007D6318"/>
    <w:rsid w:val="007E32F2"/>
    <w:rsid w:val="007E443C"/>
    <w:rsid w:val="007E66EB"/>
    <w:rsid w:val="007F185C"/>
    <w:rsid w:val="007F3F9B"/>
    <w:rsid w:val="008128CA"/>
    <w:rsid w:val="00815346"/>
    <w:rsid w:val="00820BC9"/>
    <w:rsid w:val="00830525"/>
    <w:rsid w:val="008378A2"/>
    <w:rsid w:val="008423C4"/>
    <w:rsid w:val="008471DF"/>
    <w:rsid w:val="00856FC9"/>
    <w:rsid w:val="00864C32"/>
    <w:rsid w:val="008A0B95"/>
    <w:rsid w:val="008A4C93"/>
    <w:rsid w:val="008A6B75"/>
    <w:rsid w:val="008B4A26"/>
    <w:rsid w:val="008C5404"/>
    <w:rsid w:val="008C5722"/>
    <w:rsid w:val="008D1187"/>
    <w:rsid w:val="008D465A"/>
    <w:rsid w:val="008D5670"/>
    <w:rsid w:val="008E73F5"/>
    <w:rsid w:val="008F5895"/>
    <w:rsid w:val="00911511"/>
    <w:rsid w:val="00922480"/>
    <w:rsid w:val="00924AD0"/>
    <w:rsid w:val="00936DA2"/>
    <w:rsid w:val="009374A9"/>
    <w:rsid w:val="009414EA"/>
    <w:rsid w:val="0095497A"/>
    <w:rsid w:val="00965069"/>
    <w:rsid w:val="009723A8"/>
    <w:rsid w:val="00977508"/>
    <w:rsid w:val="00982265"/>
    <w:rsid w:val="0098668E"/>
    <w:rsid w:val="00990EFD"/>
    <w:rsid w:val="009B42EA"/>
    <w:rsid w:val="009C5D0E"/>
    <w:rsid w:val="009E1CFA"/>
    <w:rsid w:val="00A0361A"/>
    <w:rsid w:val="00A11E20"/>
    <w:rsid w:val="00A13AD2"/>
    <w:rsid w:val="00A352E4"/>
    <w:rsid w:val="00A35A29"/>
    <w:rsid w:val="00A40A93"/>
    <w:rsid w:val="00A464FD"/>
    <w:rsid w:val="00A5094A"/>
    <w:rsid w:val="00A519ED"/>
    <w:rsid w:val="00A55877"/>
    <w:rsid w:val="00A91665"/>
    <w:rsid w:val="00AB767C"/>
    <w:rsid w:val="00AC1211"/>
    <w:rsid w:val="00AC30A0"/>
    <w:rsid w:val="00AC397D"/>
    <w:rsid w:val="00AC3C14"/>
    <w:rsid w:val="00AC5CED"/>
    <w:rsid w:val="00AD4374"/>
    <w:rsid w:val="00AE67B5"/>
    <w:rsid w:val="00B1025E"/>
    <w:rsid w:val="00B10D33"/>
    <w:rsid w:val="00B14972"/>
    <w:rsid w:val="00B24863"/>
    <w:rsid w:val="00B24DC6"/>
    <w:rsid w:val="00B3657C"/>
    <w:rsid w:val="00B42906"/>
    <w:rsid w:val="00B73A51"/>
    <w:rsid w:val="00B83F52"/>
    <w:rsid w:val="00B86422"/>
    <w:rsid w:val="00B87EF4"/>
    <w:rsid w:val="00BA24C3"/>
    <w:rsid w:val="00BA2CAC"/>
    <w:rsid w:val="00BC5074"/>
    <w:rsid w:val="00BD56C8"/>
    <w:rsid w:val="00BE5A7E"/>
    <w:rsid w:val="00C00C22"/>
    <w:rsid w:val="00C21771"/>
    <w:rsid w:val="00C21F4C"/>
    <w:rsid w:val="00C31E3D"/>
    <w:rsid w:val="00C338BE"/>
    <w:rsid w:val="00C4216C"/>
    <w:rsid w:val="00C513F4"/>
    <w:rsid w:val="00C516E4"/>
    <w:rsid w:val="00C64F8C"/>
    <w:rsid w:val="00C82A51"/>
    <w:rsid w:val="00C863D5"/>
    <w:rsid w:val="00C90391"/>
    <w:rsid w:val="00C921A7"/>
    <w:rsid w:val="00C97B59"/>
    <w:rsid w:val="00CA248E"/>
    <w:rsid w:val="00CA40A8"/>
    <w:rsid w:val="00CA6328"/>
    <w:rsid w:val="00CC5E23"/>
    <w:rsid w:val="00CD3ED6"/>
    <w:rsid w:val="00CE0378"/>
    <w:rsid w:val="00CE317C"/>
    <w:rsid w:val="00CE7DA3"/>
    <w:rsid w:val="00CF0FB7"/>
    <w:rsid w:val="00CF46BE"/>
    <w:rsid w:val="00CF63B0"/>
    <w:rsid w:val="00CF717C"/>
    <w:rsid w:val="00D011F5"/>
    <w:rsid w:val="00D05DA9"/>
    <w:rsid w:val="00D11B56"/>
    <w:rsid w:val="00D1582F"/>
    <w:rsid w:val="00D17D40"/>
    <w:rsid w:val="00D3687A"/>
    <w:rsid w:val="00D44558"/>
    <w:rsid w:val="00D6293A"/>
    <w:rsid w:val="00D75B06"/>
    <w:rsid w:val="00D90F3E"/>
    <w:rsid w:val="00D91EA0"/>
    <w:rsid w:val="00D933C8"/>
    <w:rsid w:val="00D95A92"/>
    <w:rsid w:val="00DA4767"/>
    <w:rsid w:val="00DE4264"/>
    <w:rsid w:val="00DE7B89"/>
    <w:rsid w:val="00DF0D1D"/>
    <w:rsid w:val="00E06545"/>
    <w:rsid w:val="00E14D5C"/>
    <w:rsid w:val="00E165A2"/>
    <w:rsid w:val="00E20CE6"/>
    <w:rsid w:val="00E24FCA"/>
    <w:rsid w:val="00E34EDB"/>
    <w:rsid w:val="00E46C54"/>
    <w:rsid w:val="00E50900"/>
    <w:rsid w:val="00E623E7"/>
    <w:rsid w:val="00E627E8"/>
    <w:rsid w:val="00E7724D"/>
    <w:rsid w:val="00E878F0"/>
    <w:rsid w:val="00EA1E62"/>
    <w:rsid w:val="00EA4EB8"/>
    <w:rsid w:val="00ED25D2"/>
    <w:rsid w:val="00ED294C"/>
    <w:rsid w:val="00F05C1F"/>
    <w:rsid w:val="00F108F7"/>
    <w:rsid w:val="00F176C1"/>
    <w:rsid w:val="00F2602E"/>
    <w:rsid w:val="00F30AF6"/>
    <w:rsid w:val="00F347C6"/>
    <w:rsid w:val="00F37122"/>
    <w:rsid w:val="00F54C2F"/>
    <w:rsid w:val="00F55E6D"/>
    <w:rsid w:val="00F604C2"/>
    <w:rsid w:val="00F6267F"/>
    <w:rsid w:val="00F65BE3"/>
    <w:rsid w:val="00F73104"/>
    <w:rsid w:val="00F7724D"/>
    <w:rsid w:val="00FB65F2"/>
    <w:rsid w:val="00FB7DD7"/>
    <w:rsid w:val="00FC44BB"/>
    <w:rsid w:val="00FC46CB"/>
    <w:rsid w:val="00FE3AEA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69FAE"/>
  <w15:docId w15:val="{398C2E2F-0B64-45FE-ABC6-43606BFA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63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">
    <w:name w:val="tv213"/>
    <w:basedOn w:val="Normal"/>
    <w:rsid w:val="00740BAD"/>
    <w:pPr>
      <w:spacing w:before="100" w:beforeAutospacing="1" w:after="100" w:afterAutospacing="1"/>
    </w:pPr>
  </w:style>
  <w:style w:type="paragraph" w:customStyle="1" w:styleId="c1">
    <w:name w:val="c1"/>
    <w:basedOn w:val="Normal"/>
    <w:rsid w:val="001C5CD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C5CD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C5CDA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50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0D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2450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0D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124E3"/>
    <w:rPr>
      <w:b/>
      <w:bCs/>
    </w:rPr>
  </w:style>
  <w:style w:type="paragraph" w:customStyle="1" w:styleId="text-align-justify">
    <w:name w:val="text-align-justify"/>
    <w:basedOn w:val="Normal"/>
    <w:rsid w:val="008C54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kizino@ikskilesmaj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dingeconomics.com/commodity/eu-natural-g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rk@sprk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rojs@ikskilesma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83FA-CF37-4303-9F77-D7743B2A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3485</Words>
  <Characters>1987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Ikskiles novada dome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Ināra Laganovska</dc:creator>
  <cp:lastModifiedBy>Edīte Puzule</cp:lastModifiedBy>
  <cp:revision>4</cp:revision>
  <cp:lastPrinted>2022-08-23T10:45:00Z</cp:lastPrinted>
  <dcterms:created xsi:type="dcterms:W3CDTF">2022-08-23T11:10:00Z</dcterms:created>
  <dcterms:modified xsi:type="dcterms:W3CDTF">2022-08-23T11:30:00Z</dcterms:modified>
</cp:coreProperties>
</file>